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Информированное добровольное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согласие на проведение имплантации </w:t>
      </w:r>
    </w:p>
    <w:p>
      <w:pPr>
        <w:jc w:val="center"/>
      </w:pPr>
      <w:r>
        <w:rPr>
          <w:b/>
          <w:sz w:val="28"/>
          <w:szCs w:val="28"/>
        </w:rPr>
        <w:t>(хирургической операции по установке имплантата)</w:t>
      </w:r>
      <w:r>
        <w:rPr>
          <w:b/>
          <w:i/>
          <w:sz w:val="32"/>
          <w:szCs w:val="32"/>
        </w:rPr>
        <w:t>.</w:t>
      </w:r>
    </w:p>
    <w:p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</w:p>
    <w:p>
      <w:r>
        <w:t>В соответствии со статьей 20 Федерального закона от 21.11.2011 N323-ФЗ «Об основах охраны здоровья гр</w:t>
      </w:r>
      <w:bookmarkStart w:id="0" w:name="_GoBack"/>
      <w:bookmarkEnd w:id="0"/>
      <w:r>
        <w:t>аждан в РФ» </w:t>
      </w:r>
    </w:p>
    <w:p/>
    <w:p>
      <w:r>
        <w:tab/>
      </w:r>
      <w:r>
        <w:t>Мне, ____________________________________________________________________________,</w:t>
      </w:r>
    </w:p>
    <w:p>
      <w:pPr>
        <w:jc w:val="both"/>
      </w:pPr>
      <w:r>
        <w:t xml:space="preserve">известно, что имеющееся у меня заболевание (разрушение или полное отсутствие зуба/зубов), согласно установленному диагнозу, или эстетическая потребность предполагают хирургическую операцию по установке имплантата/имплантатов с  целью временного замещения отсутствующего зуба/зубов. </w:t>
      </w:r>
    </w:p>
    <w:p>
      <w:r>
        <w:t>Диагноз данных заболеваний устанавливается клинически и подтверждается рентгенологическими исследованиями.</w:t>
      </w:r>
    </w:p>
    <w:p>
      <w:pPr>
        <w:jc w:val="both"/>
      </w:pPr>
      <w:r>
        <w:t>Альтернативным методом восстановления отсутствующего зуба/зубов является протезирование с использованием съемных или мостовидных конструкций, требующие предварительной подготовки (депульпирование и механическая обработка) соседних – опорных зубов, даже здоровых.</w:t>
      </w:r>
    </w:p>
    <w:p>
      <w:pPr>
        <w:jc w:val="both"/>
      </w:pPr>
      <w:r>
        <w:t>Имплантанты, методика их установки, анестезия подбираются строго индивидуально с учетом пожеланий пациента и во многом зависят от состояния организма и зубочелюстной системы пациента.</w:t>
      </w:r>
    </w:p>
    <w:p>
      <w:pPr>
        <w:jc w:val="both"/>
      </w:pPr>
      <w:r>
        <w:t>В случае недостатка костной ткани может потребоваться предварительное вмешательство по восполнению недостающего объема костной ткани.</w:t>
      </w:r>
    </w:p>
    <w:p>
      <w:pPr>
        <w:jc w:val="both"/>
      </w:pPr>
      <w:r>
        <w:t>Имплантация является этапом ортопедического лечения и требует в последующем установки ортопедических конструкций.</w:t>
      </w:r>
    </w:p>
    <w:p>
      <w:pPr>
        <w:jc w:val="both"/>
      </w:pPr>
      <w:r>
        <w:t>Мне разъяснены все возможные осложнения имплантационного лечения, а именно:</w:t>
      </w:r>
    </w:p>
    <w:p>
      <w:pPr>
        <w:numPr>
          <w:ilvl w:val="0"/>
          <w:numId w:val="1"/>
        </w:numPr>
        <w:jc w:val="both"/>
      </w:pPr>
      <w:r>
        <w:t>Отторжение имплантата – подвижность, самостоятельная расшатываемость, возникшая в результате повышенной нагрузки, невыполнения рекомендаций врача, неудовлетворительной гигиены, травмы или биологической несовместимости</w:t>
      </w:r>
    </w:p>
    <w:p>
      <w:pPr>
        <w:numPr>
          <w:ilvl w:val="0"/>
          <w:numId w:val="1"/>
        </w:numPr>
        <w:jc w:val="both"/>
      </w:pPr>
      <w:r>
        <w:t>Кровотечение</w:t>
      </w:r>
    </w:p>
    <w:p>
      <w:pPr>
        <w:numPr>
          <w:ilvl w:val="0"/>
          <w:numId w:val="1"/>
        </w:numPr>
        <w:jc w:val="both"/>
      </w:pPr>
      <w:r>
        <w:t>Нарушение целостности гайморовой пазухи, полости носа</w:t>
      </w:r>
    </w:p>
    <w:p>
      <w:pPr>
        <w:numPr>
          <w:ilvl w:val="0"/>
          <w:numId w:val="1"/>
        </w:numPr>
        <w:jc w:val="both"/>
      </w:pPr>
      <w:r>
        <w:t>Повреждение прилегающих костных структур и мягких тканей</w:t>
      </w:r>
    </w:p>
    <w:p>
      <w:pPr>
        <w:numPr>
          <w:ilvl w:val="0"/>
          <w:numId w:val="1"/>
        </w:numPr>
        <w:jc w:val="both"/>
      </w:pPr>
      <w:r>
        <w:t xml:space="preserve">Изменение цвета прилегающих мягких тканей </w:t>
      </w:r>
    </w:p>
    <w:p>
      <w:pPr>
        <w:numPr>
          <w:ilvl w:val="0"/>
          <w:numId w:val="1"/>
        </w:numPr>
        <w:jc w:val="both"/>
      </w:pPr>
      <w:r>
        <w:t>Возникновение отеков, болей, повышения температуры тела</w:t>
      </w:r>
    </w:p>
    <w:p>
      <w:pPr>
        <w:numPr>
          <w:ilvl w:val="0"/>
          <w:numId w:val="1"/>
        </w:numPr>
        <w:jc w:val="both"/>
      </w:pPr>
      <w:r>
        <w:t>Развитие инфекционных осложнений (абсцесс, флегмона)</w:t>
      </w:r>
    </w:p>
    <w:p>
      <w:pPr>
        <w:numPr>
          <w:ilvl w:val="0"/>
          <w:numId w:val="1"/>
        </w:numPr>
        <w:jc w:val="both"/>
      </w:pPr>
      <w:r>
        <w:t>Убыль костной ткани</w:t>
      </w:r>
    </w:p>
    <w:p>
      <w:pPr>
        <w:jc w:val="both"/>
      </w:pPr>
    </w:p>
    <w:p>
      <w:pPr>
        <w:jc w:val="both"/>
      </w:pPr>
      <w:r>
        <w:t>Для благоприятного исхода имплантационного лечения необходимо соблюдать следующие условия:</w:t>
      </w:r>
    </w:p>
    <w:p>
      <w:pPr>
        <w:numPr>
          <w:ilvl w:val="1"/>
          <w:numId w:val="1"/>
        </w:numPr>
        <w:jc w:val="both"/>
      </w:pPr>
      <w:r>
        <w:t>производить тщательную гигиену полости рта (чистка зубов не менее 2 раз в день и полоскание полости рта после каждого приема пищи)</w:t>
      </w:r>
    </w:p>
    <w:p>
      <w:pPr>
        <w:numPr>
          <w:ilvl w:val="1"/>
          <w:numId w:val="1"/>
        </w:numPr>
        <w:jc w:val="both"/>
      </w:pPr>
      <w:r>
        <w:t>не злоупотреблять приемом алкоголя и курением</w:t>
      </w:r>
    </w:p>
    <w:p>
      <w:pPr>
        <w:numPr>
          <w:ilvl w:val="1"/>
          <w:numId w:val="1"/>
        </w:numPr>
        <w:jc w:val="both"/>
      </w:pPr>
      <w:r>
        <w:t>избегать физических нагрузок в течение 1 недели после проведения имплантации</w:t>
      </w:r>
    </w:p>
    <w:p>
      <w:pPr>
        <w:numPr>
          <w:ilvl w:val="1"/>
          <w:numId w:val="1"/>
        </w:numPr>
        <w:jc w:val="both"/>
      </w:pPr>
      <w:r>
        <w:t>избегать создания повышенного давления в полости рта, например надувание шариков</w:t>
      </w:r>
    </w:p>
    <w:p>
      <w:pPr>
        <w:numPr>
          <w:ilvl w:val="1"/>
          <w:numId w:val="1"/>
        </w:numPr>
        <w:jc w:val="both"/>
      </w:pPr>
      <w:r>
        <w:t>избегать авиаперелетов в течение 1 месяца после проведения имплантации</w:t>
      </w:r>
    </w:p>
    <w:p>
      <w:pPr>
        <w:numPr>
          <w:ilvl w:val="1"/>
          <w:numId w:val="1"/>
        </w:numPr>
        <w:jc w:val="both"/>
      </w:pPr>
      <w:r>
        <w:t>избегать повышенной нагрузки и повреждений оперированной области</w:t>
      </w:r>
    </w:p>
    <w:p>
      <w:pPr>
        <w:numPr>
          <w:ilvl w:val="1"/>
          <w:numId w:val="1"/>
        </w:numPr>
        <w:jc w:val="both"/>
      </w:pPr>
      <w:r>
        <w:t>не применять тепловые процедуры в течение 2 недель после проведения имплантации</w:t>
      </w:r>
    </w:p>
    <w:p>
      <w:pPr>
        <w:numPr>
          <w:ilvl w:val="1"/>
          <w:numId w:val="1"/>
        </w:numPr>
        <w:jc w:val="both"/>
      </w:pPr>
      <w:r>
        <w:t xml:space="preserve">строго соблюдать прием назначенных медикаментов, предварительно внимательно ознакомившись с инструкцией по их применению </w:t>
      </w:r>
    </w:p>
    <w:p>
      <w:pPr>
        <w:numPr>
          <w:ilvl w:val="1"/>
          <w:numId w:val="1"/>
        </w:numPr>
        <w:jc w:val="both"/>
      </w:pPr>
      <w:r>
        <w:t>по завершению имплантационного лечения являться на контрольный осмотр не реже 1 раза в 6 месяцев.</w:t>
      </w:r>
    </w:p>
    <w:p>
      <w:pPr>
        <w:ind w:left="1440"/>
        <w:jc w:val="both"/>
      </w:pPr>
    </w:p>
    <w:p>
      <w:pPr>
        <w:jc w:val="both"/>
      </w:pPr>
      <w:r>
        <w:t>Мне понятно, что имплантат должен быть введен хирургическим методом под десну или в кость.</w:t>
      </w:r>
    </w:p>
    <w:p>
      <w:pPr>
        <w:jc w:val="both"/>
      </w:pPr>
      <w:r>
        <w:t>Мой врач разъяснил мне, что невозможно точно предсказать способности десен и челюстных костей к заживлению у каждого пациента, подвергшегося имплантации. Я понял, что бывают случаи неудач, когда имплантат приходится удалять в связи с развившимися осложнениями. Я понимаю, что зубоврачебная практика – это не точная наука, поэтому невозможно предугадать точный результат лечения (имплантация и протезирование на имплантатах).</w:t>
      </w:r>
    </w:p>
    <w:p>
      <w:pPr>
        <w:jc w:val="both"/>
      </w:pPr>
      <w:r>
        <w:t>Я понимаю, что курение или прием алкоголя могут неблагоприятно повлиять на процесс заживления и уменьшить вероятность успеха лечения. Я согласен регулярно посещать моего лечащего врача для осмотра и профилактических процедур. Я согласен на рентгенологическое обследование, необходимое как до, так и после операции для полноценного лечения.</w:t>
      </w:r>
    </w:p>
    <w:p>
      <w:pPr>
        <w:jc w:val="both"/>
      </w:pPr>
      <w:r>
        <w:t xml:space="preserve">Я согласен на проведение метода анестезии, выбранной моим лечащим врачом. </w:t>
      </w:r>
    </w:p>
    <w:p>
      <w:pPr>
        <w:jc w:val="both"/>
      </w:pPr>
      <w:r>
        <w:t>Я обещаю не управлять транспортным средством и не совершать опасных действий в течение 24 часов или более (пока не закончится действие полученных мною во время операции лекарств).</w:t>
      </w:r>
    </w:p>
    <w:p>
      <w:pPr>
        <w:jc w:val="both"/>
      </w:pPr>
      <w:r>
        <w:t xml:space="preserve">Я одобряю рекомендуемое мне лечение, включая введение имплантатов и другие хирургические вмешательства, которые могут потребоваться. Я полностью осознал, что во время лечения или операции ситуация может измениться, что потребует от врача дополнительных действий, направленных на достижение оптимального результата. </w:t>
      </w:r>
    </w:p>
    <w:p>
      <w:pPr>
        <w:jc w:val="both"/>
      </w:pPr>
      <w:r>
        <w:t xml:space="preserve">Преимущества предлагаемого лечения значительно превышают возможные осложнения. Осознавая все это, я добровольно соглашаюсь на предлагаемое мне лечение, подписываю этот документ и заверяю доктора ________________________________________________, что не буду иметь претензий в случае, если проведенное лечение не достигнет идеального результата (в том числе – не произойдет «приживление» имплантата, возникнет необходимость иного вида протезирования ил повторного введения имплантатов). </w:t>
      </w:r>
    </w:p>
    <w:p>
      <w:pPr>
        <w:jc w:val="both"/>
      </w:pPr>
      <w:r>
        <w:t xml:space="preserve">Я, в соответствии со статьей </w:t>
      </w:r>
      <w:r>
        <w:rPr>
          <w:sz w:val="22"/>
          <w:szCs w:val="22"/>
        </w:rPr>
        <w:t>20 Федерального закона от 21.11.2011 N323-ФЗ «Об основах охраны здоровья граждан в РФ»</w:t>
      </w:r>
      <w:r>
        <w:t>, даю добровольное информированное согласие на выполнение медицинскими работниками ООО «Панорама Мед» лечебных манипуляций в соответствии с предложенными планом.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«____» _________________20___г.</w:t>
      </w:r>
    </w:p>
    <w:p>
      <w:pPr>
        <w:rPr>
          <w:sz w:val="16"/>
          <w:szCs w:val="16"/>
        </w:rPr>
      </w:pPr>
    </w:p>
    <w:p>
      <w:r>
        <w:t>Подпись пациента/представителя (по доверенности) _________________/________________________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  <w:r>
        <w:rPr>
          <w:sz w:val="20"/>
          <w:szCs w:val="20"/>
        </w:rPr>
        <w:t>Подпись врача: _________________________/__________________________________________</w:t>
      </w:r>
    </w:p>
    <w:p>
      <w:pPr>
        <w:rPr>
          <w:sz w:val="20"/>
          <w:szCs w:val="20"/>
        </w:rPr>
      </w:pPr>
    </w:p>
    <w:sectPr>
      <w:headerReference r:id="rId3" w:type="default"/>
      <w:pgSz w:w="11906" w:h="16838"/>
      <w:pgMar w:top="764" w:right="566" w:bottom="764" w:left="720" w:header="708" w:footer="708" w:gutter="0"/>
      <w:cols w:space="720" w:num="1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Miriam Mono CLM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imSun;宋体">
    <w:altName w:val="SimSun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Free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;Arial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roid Sans Fallback">
    <w:altName w:val="Liberation Mono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lang w:val="en-US"/>
      </w:rPr>
    </w:pPr>
    <w:r>
      <w:drawing>
        <wp:inline distT="0" distB="0" distL="0" distR="0">
          <wp:extent cx="6107430" cy="640715"/>
          <wp:effectExtent l="0" t="0" r="7620" b="698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743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 xml:space="preserve">                                            </w:t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197FB3"/>
    <w:multiLevelType w:val="multilevel"/>
    <w:tmpl w:val="12197FB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0"/>
        <w:szCs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7151AF"/>
    <w:rsid w:val="00101D38"/>
    <w:rsid w:val="007151AF"/>
    <w:rsid w:val="00876232"/>
    <w:rsid w:val="09743C57"/>
    <w:rsid w:val="4DC27D45"/>
    <w:rsid w:val="6B89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SimSun;宋体" w:cs="Times New Roman"/>
      <w:sz w:val="24"/>
      <w:szCs w:val="24"/>
      <w:lang w:val="ru-RU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0"/>
    <w:pPr>
      <w:jc w:val="center"/>
    </w:pPr>
    <w:rPr>
      <w:rFonts w:eastAsia="Times New Roman"/>
      <w:b/>
      <w:bCs/>
      <w:i/>
      <w:iCs/>
      <w:sz w:val="28"/>
    </w:rPr>
  </w:style>
  <w:style w:type="paragraph" w:styleId="6">
    <w:name w:val="index heading"/>
    <w:basedOn w:val="1"/>
    <w:qFormat/>
    <w:uiPriority w:val="0"/>
    <w:pPr>
      <w:suppressLineNumbers/>
    </w:pPr>
    <w:rPr>
      <w:rFonts w:cs="FreeSans"/>
    </w:rPr>
  </w:style>
  <w:style w:type="paragraph" w:styleId="7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8">
    <w:name w:val="List"/>
    <w:basedOn w:val="5"/>
    <w:qFormat/>
    <w:uiPriority w:val="0"/>
    <w:rPr>
      <w:rFonts w:cs="FreeSans"/>
    </w:rPr>
  </w:style>
  <w:style w:type="character" w:customStyle="1" w:styleId="9">
    <w:name w:val="WW8Num1z0"/>
    <w:qFormat/>
    <w:uiPriority w:val="0"/>
    <w:rPr>
      <w:sz w:val="20"/>
      <w:szCs w:val="20"/>
    </w:rPr>
  </w:style>
  <w:style w:type="character" w:customStyle="1" w:styleId="10">
    <w:name w:val="WW8Num1z1"/>
    <w:qFormat/>
    <w:uiPriority w:val="0"/>
    <w:rPr>
      <w:rFonts w:ascii="Symbol" w:hAnsi="Symbol" w:cs="Symbol"/>
    </w:rPr>
  </w:style>
  <w:style w:type="character" w:customStyle="1" w:styleId="11">
    <w:name w:val="WW8Num1z2"/>
    <w:qFormat/>
    <w:uiPriority w:val="0"/>
  </w:style>
  <w:style w:type="character" w:customStyle="1" w:styleId="12">
    <w:name w:val="WW8Num1z3"/>
    <w:qFormat/>
    <w:uiPriority w:val="0"/>
  </w:style>
  <w:style w:type="character" w:customStyle="1" w:styleId="13">
    <w:name w:val="WW8Num1z4"/>
    <w:qFormat/>
    <w:uiPriority w:val="0"/>
  </w:style>
  <w:style w:type="character" w:customStyle="1" w:styleId="14">
    <w:name w:val="WW8Num1z5"/>
    <w:qFormat/>
    <w:uiPriority w:val="0"/>
  </w:style>
  <w:style w:type="character" w:customStyle="1" w:styleId="15">
    <w:name w:val="WW8Num1z6"/>
    <w:qFormat/>
    <w:uiPriority w:val="0"/>
  </w:style>
  <w:style w:type="character" w:customStyle="1" w:styleId="16">
    <w:name w:val="WW8Num1z7"/>
    <w:qFormat/>
    <w:uiPriority w:val="0"/>
  </w:style>
  <w:style w:type="character" w:customStyle="1" w:styleId="17">
    <w:name w:val="WW8Num1z8"/>
    <w:qFormat/>
    <w:uiPriority w:val="0"/>
  </w:style>
  <w:style w:type="character" w:customStyle="1" w:styleId="18">
    <w:name w:val="WW8Num2z0"/>
    <w:qFormat/>
    <w:uiPriority w:val="0"/>
    <w:rPr>
      <w:rFonts w:ascii="Symbol" w:hAnsi="Symbol" w:cs="Symbol"/>
    </w:rPr>
  </w:style>
  <w:style w:type="character" w:customStyle="1" w:styleId="19">
    <w:name w:val="WW8Num2z1"/>
    <w:qFormat/>
    <w:uiPriority w:val="0"/>
    <w:rPr>
      <w:rFonts w:ascii="Courier New" w:hAnsi="Courier New" w:cs="Courier New"/>
    </w:rPr>
  </w:style>
  <w:style w:type="character" w:customStyle="1" w:styleId="20">
    <w:name w:val="WW8Num2z2"/>
    <w:qFormat/>
    <w:uiPriority w:val="0"/>
    <w:rPr>
      <w:rFonts w:ascii="Wingdings" w:hAnsi="Wingdings" w:cs="Wingdings"/>
    </w:rPr>
  </w:style>
  <w:style w:type="character" w:customStyle="1" w:styleId="21">
    <w:name w:val="WW8Num2z3"/>
    <w:qFormat/>
    <w:uiPriority w:val="0"/>
  </w:style>
  <w:style w:type="character" w:customStyle="1" w:styleId="22">
    <w:name w:val="WW8Num2z4"/>
    <w:qFormat/>
    <w:uiPriority w:val="0"/>
  </w:style>
  <w:style w:type="character" w:customStyle="1" w:styleId="23">
    <w:name w:val="WW8Num2z5"/>
    <w:qFormat/>
    <w:uiPriority w:val="0"/>
  </w:style>
  <w:style w:type="character" w:customStyle="1" w:styleId="24">
    <w:name w:val="WW8Num2z6"/>
    <w:qFormat/>
    <w:uiPriority w:val="0"/>
  </w:style>
  <w:style w:type="character" w:customStyle="1" w:styleId="25">
    <w:name w:val="WW8Num2z7"/>
    <w:qFormat/>
    <w:uiPriority w:val="0"/>
  </w:style>
  <w:style w:type="character" w:customStyle="1" w:styleId="26">
    <w:name w:val="WW8Num2z8"/>
    <w:qFormat/>
    <w:uiPriority w:val="0"/>
  </w:style>
  <w:style w:type="character" w:customStyle="1" w:styleId="27">
    <w:name w:val="WW8Num3z0"/>
    <w:qFormat/>
    <w:uiPriority w:val="0"/>
  </w:style>
  <w:style w:type="character" w:customStyle="1" w:styleId="28">
    <w:name w:val="WW8Num3z1"/>
    <w:qFormat/>
    <w:uiPriority w:val="0"/>
  </w:style>
  <w:style w:type="character" w:customStyle="1" w:styleId="29">
    <w:name w:val="WW8Num3z2"/>
    <w:qFormat/>
    <w:uiPriority w:val="0"/>
  </w:style>
  <w:style w:type="character" w:customStyle="1" w:styleId="30">
    <w:name w:val="WW8Num3z3"/>
    <w:qFormat/>
    <w:uiPriority w:val="0"/>
  </w:style>
  <w:style w:type="character" w:customStyle="1" w:styleId="31">
    <w:name w:val="WW8Num3z4"/>
    <w:qFormat/>
    <w:uiPriority w:val="0"/>
  </w:style>
  <w:style w:type="character" w:customStyle="1" w:styleId="32">
    <w:name w:val="WW8Num3z5"/>
    <w:qFormat/>
    <w:uiPriority w:val="0"/>
  </w:style>
  <w:style w:type="character" w:customStyle="1" w:styleId="33">
    <w:name w:val="WW8Num3z6"/>
    <w:qFormat/>
    <w:uiPriority w:val="0"/>
  </w:style>
  <w:style w:type="character" w:customStyle="1" w:styleId="34">
    <w:name w:val="WW8Num3z7"/>
    <w:qFormat/>
    <w:uiPriority w:val="0"/>
  </w:style>
  <w:style w:type="character" w:customStyle="1" w:styleId="35">
    <w:name w:val="WW8Num3z8"/>
    <w:qFormat/>
    <w:uiPriority w:val="0"/>
  </w:style>
  <w:style w:type="character" w:customStyle="1" w:styleId="36">
    <w:name w:val="WW8Num4z0"/>
    <w:qFormat/>
    <w:uiPriority w:val="0"/>
  </w:style>
  <w:style w:type="character" w:customStyle="1" w:styleId="37">
    <w:name w:val="WW8Num4z1"/>
    <w:qFormat/>
    <w:uiPriority w:val="0"/>
    <w:rPr>
      <w:rFonts w:ascii="Symbol" w:hAnsi="Symbol" w:cs="Symbol"/>
    </w:rPr>
  </w:style>
  <w:style w:type="character" w:customStyle="1" w:styleId="38">
    <w:name w:val="WW8Num4z2"/>
    <w:qFormat/>
    <w:uiPriority w:val="0"/>
  </w:style>
  <w:style w:type="character" w:customStyle="1" w:styleId="39">
    <w:name w:val="WW8Num4z3"/>
    <w:qFormat/>
    <w:uiPriority w:val="0"/>
  </w:style>
  <w:style w:type="character" w:customStyle="1" w:styleId="40">
    <w:name w:val="WW8Num4z4"/>
    <w:qFormat/>
    <w:uiPriority w:val="0"/>
  </w:style>
  <w:style w:type="character" w:customStyle="1" w:styleId="41">
    <w:name w:val="WW8Num4z5"/>
    <w:qFormat/>
    <w:uiPriority w:val="0"/>
  </w:style>
  <w:style w:type="character" w:customStyle="1" w:styleId="42">
    <w:name w:val="WW8Num4z6"/>
    <w:qFormat/>
    <w:uiPriority w:val="0"/>
  </w:style>
  <w:style w:type="character" w:customStyle="1" w:styleId="43">
    <w:name w:val="WW8Num4z7"/>
    <w:qFormat/>
    <w:uiPriority w:val="0"/>
  </w:style>
  <w:style w:type="character" w:customStyle="1" w:styleId="44">
    <w:name w:val="WW8Num4z8"/>
    <w:qFormat/>
    <w:uiPriority w:val="0"/>
  </w:style>
  <w:style w:type="character" w:customStyle="1" w:styleId="45">
    <w:name w:val="WW8Num5z0"/>
    <w:qFormat/>
    <w:uiPriority w:val="0"/>
    <w:rPr>
      <w:rFonts w:ascii="Symbol" w:hAnsi="Symbol" w:cs="Symbol"/>
    </w:rPr>
  </w:style>
  <w:style w:type="character" w:customStyle="1" w:styleId="46">
    <w:name w:val="WW8Num5z1"/>
    <w:qFormat/>
    <w:uiPriority w:val="0"/>
    <w:rPr>
      <w:rFonts w:ascii="Courier New" w:hAnsi="Courier New" w:cs="Courier New"/>
    </w:rPr>
  </w:style>
  <w:style w:type="character" w:customStyle="1" w:styleId="47">
    <w:name w:val="WW8Num5z2"/>
    <w:qFormat/>
    <w:uiPriority w:val="0"/>
    <w:rPr>
      <w:rFonts w:ascii="Wingdings" w:hAnsi="Wingdings" w:cs="Wingdings"/>
    </w:rPr>
  </w:style>
  <w:style w:type="character" w:customStyle="1" w:styleId="48">
    <w:name w:val="WW8Num6z0"/>
    <w:qFormat/>
    <w:uiPriority w:val="0"/>
  </w:style>
  <w:style w:type="character" w:customStyle="1" w:styleId="49">
    <w:name w:val="WW8Num6z1"/>
    <w:qFormat/>
    <w:uiPriority w:val="0"/>
  </w:style>
  <w:style w:type="character" w:customStyle="1" w:styleId="50">
    <w:name w:val="WW8Num6z2"/>
    <w:qFormat/>
    <w:uiPriority w:val="0"/>
  </w:style>
  <w:style w:type="character" w:customStyle="1" w:styleId="51">
    <w:name w:val="WW8Num6z3"/>
    <w:qFormat/>
    <w:uiPriority w:val="0"/>
  </w:style>
  <w:style w:type="character" w:customStyle="1" w:styleId="52">
    <w:name w:val="WW8Num6z4"/>
    <w:qFormat/>
    <w:uiPriority w:val="0"/>
  </w:style>
  <w:style w:type="character" w:customStyle="1" w:styleId="53">
    <w:name w:val="WW8Num6z5"/>
    <w:qFormat/>
    <w:uiPriority w:val="0"/>
  </w:style>
  <w:style w:type="character" w:customStyle="1" w:styleId="54">
    <w:name w:val="WW8Num6z6"/>
    <w:qFormat/>
    <w:uiPriority w:val="0"/>
  </w:style>
  <w:style w:type="character" w:customStyle="1" w:styleId="55">
    <w:name w:val="WW8Num6z7"/>
    <w:qFormat/>
    <w:uiPriority w:val="0"/>
  </w:style>
  <w:style w:type="character" w:customStyle="1" w:styleId="56">
    <w:name w:val="WW8Num6z8"/>
    <w:qFormat/>
    <w:uiPriority w:val="0"/>
  </w:style>
  <w:style w:type="character" w:customStyle="1" w:styleId="57">
    <w:name w:val="WW8Num7z0"/>
    <w:qFormat/>
    <w:uiPriority w:val="0"/>
    <w:rPr>
      <w:rFonts w:ascii="Symbol" w:hAnsi="Symbol" w:cs="Symbol"/>
    </w:rPr>
  </w:style>
  <w:style w:type="character" w:customStyle="1" w:styleId="58">
    <w:name w:val="WW8Num7z1"/>
    <w:qFormat/>
    <w:uiPriority w:val="0"/>
    <w:rPr>
      <w:rFonts w:ascii="Courier New" w:hAnsi="Courier New" w:cs="Courier New"/>
    </w:rPr>
  </w:style>
  <w:style w:type="character" w:customStyle="1" w:styleId="59">
    <w:name w:val="WW8Num7z2"/>
    <w:qFormat/>
    <w:uiPriority w:val="0"/>
    <w:rPr>
      <w:rFonts w:ascii="Wingdings" w:hAnsi="Wingdings" w:cs="Wingdings"/>
    </w:rPr>
  </w:style>
  <w:style w:type="character" w:customStyle="1" w:styleId="60">
    <w:name w:val="WW8Num8z0"/>
    <w:qFormat/>
    <w:uiPriority w:val="0"/>
    <w:rPr>
      <w:rFonts w:ascii="Symbol" w:hAnsi="Symbol" w:cs="Symbol"/>
    </w:rPr>
  </w:style>
  <w:style w:type="character" w:customStyle="1" w:styleId="61">
    <w:name w:val="WW8Num8z1"/>
    <w:qFormat/>
    <w:uiPriority w:val="0"/>
  </w:style>
  <w:style w:type="character" w:customStyle="1" w:styleId="62">
    <w:name w:val="WW8Num8z2"/>
    <w:qFormat/>
    <w:uiPriority w:val="0"/>
    <w:rPr>
      <w:rFonts w:ascii="Wingdings" w:hAnsi="Wingdings" w:cs="Wingdings"/>
    </w:rPr>
  </w:style>
  <w:style w:type="character" w:customStyle="1" w:styleId="63">
    <w:name w:val="WW8Num8z4"/>
    <w:qFormat/>
    <w:uiPriority w:val="0"/>
    <w:rPr>
      <w:rFonts w:ascii="Courier New" w:hAnsi="Courier New" w:cs="Courier New"/>
    </w:rPr>
  </w:style>
  <w:style w:type="character" w:customStyle="1" w:styleId="64">
    <w:name w:val="Интернет-ссылка"/>
    <w:qFormat/>
    <w:uiPriority w:val="0"/>
    <w:rPr>
      <w:color w:val="000080"/>
      <w:u w:val="single"/>
    </w:rPr>
  </w:style>
  <w:style w:type="paragraph" w:customStyle="1" w:styleId="65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customStyle="1" w:styleId="66">
    <w:name w:val="Caption"/>
    <w:basedOn w:val="1"/>
    <w:qFormat/>
    <w:uiPriority w:val="0"/>
    <w:pPr>
      <w:suppressLineNumbers/>
      <w:spacing w:before="120" w:after="120"/>
    </w:pPr>
    <w:rPr>
      <w:rFonts w:cs="FreeSans"/>
      <w:i/>
      <w:iCs/>
    </w:rPr>
  </w:style>
  <w:style w:type="paragraph" w:customStyle="1" w:styleId="67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customStyle="1" w:styleId="68">
    <w:name w:val="Footer"/>
    <w:basedOn w:val="1"/>
    <w:uiPriority w:val="0"/>
    <w:pPr>
      <w:tabs>
        <w:tab w:val="center" w:pos="4677"/>
        <w:tab w:val="right" w:pos="9355"/>
      </w:tabs>
    </w:pPr>
  </w:style>
  <w:style w:type="character" w:customStyle="1" w:styleId="69">
    <w:name w:val="Текст выноски Знак"/>
    <w:basedOn w:val="2"/>
    <w:link w:val="4"/>
    <w:semiHidden/>
    <w:uiPriority w:val="99"/>
    <w:rPr>
      <w:rFonts w:ascii="Tahoma" w:hAnsi="Tahoma" w:eastAsia="SimSun;宋体" w:cs="Tahoma"/>
      <w:sz w:val="16"/>
      <w:szCs w:val="16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784</Words>
  <Characters>4474</Characters>
  <Lines>37</Lines>
  <Paragraphs>10</Paragraphs>
  <TotalTime>0</TotalTime>
  <ScaleCrop>false</ScaleCrop>
  <LinksUpToDate>false</LinksUpToDate>
  <CharactersWithSpaces>5248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2020-09-01T09:39:00Z</dcterms:created>
  <dc:creator>*</dc:creator>
  <cp:lastModifiedBy>akotov</cp:lastModifiedBy>
  <dcterms:modified xsi:type="dcterms:W3CDTF">2023-09-22T07:44:48Z</dcterms:modified>
  <dc:title>Информированное добровольное согласие на проведение медицинского вмешательства детям в возрасте до 15 лет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4A97AEB0DE514BF1BB07DB96E685A34A_12</vt:lpwstr>
  </property>
</Properties>
</file>