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sz w:val="12"/>
          <w:szCs w:val="12"/>
        </w:rPr>
      </w:pPr>
    </w:p>
    <w:p>
      <w:pPr>
        <w:pStyle w:val="5"/>
        <w:rPr>
          <w:i w:val="0"/>
        </w:rPr>
      </w:pPr>
      <w:r>
        <w:rPr>
          <w:i w:val="0"/>
        </w:rPr>
        <w:t>Информированное добровольное согласие на проведение консервативного и \или хирургического лечения по поводу заболевания пародонта.</w:t>
      </w:r>
    </w:p>
    <w:p>
      <w:pPr>
        <w:pStyle w:val="5"/>
        <w:rPr>
          <w:sz w:val="16"/>
          <w:szCs w:val="16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r>
        <w:t>Мне известно, что________________________________________________________________________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________________________________________________________________________________________</w:t>
      </w:r>
    </w:p>
    <w:p>
      <w:pPr>
        <w:jc w:val="both"/>
      </w:pPr>
      <w:r>
        <w:t>развивается, вследствие возникшей инфекции в связочном аппарате зуба, затрагивая мягкие ткани (десну) и костные структуры челюстей.</w:t>
      </w:r>
    </w:p>
    <w:p>
      <w:pPr>
        <w:jc w:val="both"/>
      </w:pPr>
      <w:r>
        <w:t>Диагноз заболевания устанавливается клинически и подтверждается рентгенологически.</w:t>
      </w:r>
    </w:p>
    <w:p>
      <w:pPr>
        <w:jc w:val="both"/>
      </w:pPr>
      <w:r>
        <w:rPr>
          <w:b/>
          <w:bCs/>
        </w:rPr>
        <w:t>Возможные методы лечения:</w:t>
      </w:r>
    </w:p>
    <w:p>
      <w:pPr>
        <w:numPr>
          <w:ilvl w:val="0"/>
          <w:numId w:val="1"/>
        </w:numPr>
        <w:jc w:val="both"/>
      </w:pPr>
      <w:r>
        <w:rPr>
          <w:i/>
          <w:iCs/>
          <w:u w:val="single"/>
        </w:rPr>
        <w:t>Консервативное:</w:t>
      </w:r>
      <w:r>
        <w:t xml:space="preserve"> длительное применение противовоспалительных, антисептических, склерозирующих средств, улучшающих восстановительные свойства тканей ( в т. ч. с помощью физиотерапии), снятие зубных отложений, пришлифовывание зубов, фиксация зубов с помощью шины. Преимуществом является отсутствие хирургического вмешательства, недостатком- длительность, неэффективно при наличие зубодесневых карманов.</w:t>
      </w:r>
    </w:p>
    <w:p>
      <w:pPr>
        <w:numPr>
          <w:ilvl w:val="0"/>
          <w:numId w:val="1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Хирургическое:</w:t>
      </w:r>
    </w:p>
    <w:p>
      <w:pPr>
        <w:numPr>
          <w:ilvl w:val="1"/>
          <w:numId w:val="1"/>
        </w:numPr>
        <w:jc w:val="both"/>
      </w:pPr>
      <w:r>
        <w:t>Кюретаж ( выскабливание зубодесневых карманов при глубине не более 5 мм для восстановления связочного аппарата зуба)- высокая эффективность, при хорошей гигиене полости рта и контрольном посещении врача.</w:t>
      </w:r>
    </w:p>
    <w:p>
      <w:pPr>
        <w:numPr>
          <w:ilvl w:val="1"/>
          <w:numId w:val="1"/>
        </w:numPr>
        <w:jc w:val="both"/>
      </w:pPr>
      <w:r>
        <w:t>Лоскутная операция ( отслаивание лоскута (десны), удаление поддесневых зубных отложений, измененных тканей, разрушенных костных структур медикаментозная  обработка, применение костезамещающих препаратов, мембраны, ушивание раны) – преимуществом является устранение хронического очага воспаления, сохранение зубов и их функции,  при хорошей гигиене полости рта и контрольном посещении врача, поддерживающей терапии, недостатком – временно повышенная чувствительность зубов, минимальное оголение корней зубов.</w:t>
      </w:r>
    </w:p>
    <w:p>
      <w:pPr>
        <w:ind w:left="900"/>
        <w:jc w:val="both"/>
      </w:pPr>
      <w:r>
        <w:t xml:space="preserve">2.3 </w:t>
      </w:r>
      <w:r>
        <w:rPr>
          <w:i/>
          <w:iCs/>
          <w:u w:val="single"/>
        </w:rPr>
        <w:t>Пластика слизистой ротовой полости</w:t>
      </w:r>
      <w:r>
        <w:t>: –по ортопедическим, ортодонтическим, эстетическим показаниям, для улучшения питания мягких и костных тканей полости рта.</w:t>
      </w:r>
    </w:p>
    <w:p>
      <w:pPr>
        <w:ind w:left="900"/>
        <w:jc w:val="both"/>
      </w:pPr>
      <w:r>
        <w:t>А) вестибулопластика ( углубление преддверия полости рта)</w:t>
      </w:r>
    </w:p>
    <w:p>
      <w:pPr>
        <w:ind w:left="900"/>
        <w:jc w:val="both"/>
      </w:pPr>
      <w:r>
        <w:t>Б) пластика уздечек, тяжей ( устранение натяжения слизистой  в ротовой полости)</w:t>
      </w:r>
    </w:p>
    <w:p>
      <w:pPr>
        <w:ind w:left="900"/>
        <w:jc w:val="both"/>
      </w:pPr>
      <w:r>
        <w:t>В) гингивэктомия ( иссечение участка десны)</w:t>
      </w:r>
    </w:p>
    <w:p>
      <w:pPr>
        <w:ind w:left="900"/>
        <w:jc w:val="both"/>
      </w:pPr>
      <w:r>
        <w:t>Г) удлинение коронковой части зуба ( иссечение десны и участка кости)</w:t>
      </w:r>
    </w:p>
    <w:p>
      <w:pPr>
        <w:ind w:left="900"/>
        <w:jc w:val="both"/>
      </w:pPr>
      <w:r>
        <w:t>Д) закрытие рецессий ( оголенных корней зубов)</w:t>
      </w:r>
    </w:p>
    <w:p>
      <w:pPr>
        <w:ind w:left="900"/>
        <w:jc w:val="both"/>
        <w:rPr>
          <w:b/>
          <w:bCs/>
          <w:sz w:val="22"/>
        </w:rPr>
      </w:pPr>
      <w:r>
        <w:rPr>
          <w:b/>
          <w:bCs/>
          <w:sz w:val="22"/>
        </w:rPr>
        <w:t>Возможные осложнения:</w:t>
      </w:r>
    </w:p>
    <w:p>
      <w:pPr>
        <w:numPr>
          <w:ilvl w:val="0"/>
          <w:numId w:val="2"/>
        </w:numPr>
        <w:jc w:val="both"/>
      </w:pPr>
      <w:r>
        <w:t>кровотечение, требующее расширения оперативного вмешательства и \или назначение  медикаментов</w:t>
      </w:r>
    </w:p>
    <w:p>
      <w:pPr>
        <w:numPr>
          <w:ilvl w:val="0"/>
          <w:numId w:val="2"/>
        </w:numPr>
        <w:jc w:val="both"/>
      </w:pPr>
      <w:r>
        <w:t>повреждение костных структур и мягких тканей</w:t>
      </w:r>
    </w:p>
    <w:p>
      <w:pPr>
        <w:numPr>
          <w:ilvl w:val="0"/>
          <w:numId w:val="2"/>
        </w:numPr>
        <w:jc w:val="both"/>
      </w:pPr>
      <w:r>
        <w:t>возникновение отеков, синяков, болей, чувства онемения.</w:t>
      </w:r>
    </w:p>
    <w:p>
      <w:pPr>
        <w:numPr>
          <w:ilvl w:val="0"/>
          <w:numId w:val="2"/>
        </w:numPr>
        <w:jc w:val="both"/>
      </w:pPr>
      <w:r>
        <w:t>развитие инфекционных осложнений( абсцесс, флегмона, сепсис)</w:t>
      </w:r>
    </w:p>
    <w:p>
      <w:pPr>
        <w:jc w:val="both"/>
      </w:pPr>
      <w:r>
        <w:t xml:space="preserve">Я, в соответствии со статьей </w:t>
      </w:r>
      <w:r>
        <w:rPr>
          <w:sz w:val="20"/>
          <w:szCs w:val="20"/>
        </w:rPr>
        <w:t>20 Федерального закона от 21.11.2011 N323-ФЗ «Об основах охраны здоровья граждан в РФ»</w:t>
      </w:r>
      <w:r>
        <w:t>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 и обязуюсь следовать рекомендациям  врача.</w:t>
      </w:r>
    </w:p>
    <w:p>
      <w:r>
        <w:t>«____» _________________20___г.</w:t>
      </w:r>
    </w:p>
    <w:p>
      <w:r>
        <w:t>Подпись пациента/представителя _________________/__________________________________</w:t>
      </w:r>
    </w:p>
    <w:p/>
    <w:p>
      <w:r>
        <w:t>Подпись врача: _________________________/__________________________________________</w:t>
      </w:r>
    </w:p>
    <w:p>
      <w:pPr>
        <w:jc w:val="both"/>
      </w:pPr>
      <w:r>
        <w:tab/>
      </w:r>
    </w:p>
    <w:sectPr>
      <w:headerReference r:id="rId3" w:type="default"/>
      <w:footerReference r:id="rId4" w:type="default"/>
      <w:pgSz w:w="11906" w:h="16838"/>
      <w:pgMar w:top="764" w:right="566" w:bottom="764" w:left="720" w:header="708" w:footer="708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imSun;宋体">
    <w:altName w:val="SimSun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bookmarkStart w:id="0" w:name="_GoBack"/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43046"/>
    <w:multiLevelType w:val="multilevel"/>
    <w:tmpl w:val="461430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i/>
        <w:iCs/>
      </w:rPr>
    </w:lvl>
    <w:lvl w:ilvl="1" w:tentative="0">
      <w:start w:val="1"/>
      <w:numFmt w:val="decimal"/>
      <w:lvlText w:val="%1.%2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 w:tentative="0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ascii="Wingdings" w:hAnsi="Wingdings" w:cs="Wingdings"/>
      </w:rPr>
    </w:lvl>
    <w:lvl w:ilvl="3" w:tentative="0">
      <w:start w:val="1"/>
      <w:numFmt w:val="decimal"/>
      <w:lvlText w:val="%1.%2.%3.%4"/>
      <w:lvlJc w:val="left"/>
      <w:pPr>
        <w:tabs>
          <w:tab w:val="left" w:pos="2700"/>
        </w:tabs>
        <w:ind w:left="2700" w:hanging="720"/>
      </w:pPr>
    </w:lvl>
    <w:lvl w:ilvl="4" w:tentative="0">
      <w:start w:val="1"/>
      <w:numFmt w:val="decimal"/>
      <w:lvlText w:val="%1.%2.%3.%4.%5"/>
      <w:lvlJc w:val="left"/>
      <w:pPr>
        <w:tabs>
          <w:tab w:val="left" w:pos="3600"/>
        </w:tabs>
        <w:ind w:left="360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4140"/>
        </w:tabs>
        <w:ind w:left="414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40"/>
        </w:tabs>
        <w:ind w:left="50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80"/>
        </w:tabs>
        <w:ind w:left="558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800"/>
      </w:pPr>
    </w:lvl>
  </w:abstractNum>
  <w:abstractNum w:abstractNumId="1">
    <w:nsid w:val="6C96771D"/>
    <w:multiLevelType w:val="multilevel"/>
    <w:tmpl w:val="6C96771D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C2E58"/>
    <w:rsid w:val="005C2E58"/>
    <w:rsid w:val="007768E3"/>
    <w:rsid w:val="00955E41"/>
    <w:rsid w:val="06B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;宋体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6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7">
    <w:name w:val="List"/>
    <w:basedOn w:val="5"/>
    <w:uiPriority w:val="0"/>
    <w:rPr>
      <w:rFonts w:cs="FreeSans"/>
    </w:rPr>
  </w:style>
  <w:style w:type="character" w:customStyle="1" w:styleId="8">
    <w:name w:val="WW8Num1z0"/>
    <w:qFormat/>
    <w:uiPriority w:val="0"/>
    <w:rPr>
      <w:rFonts w:ascii="Symbol" w:hAnsi="Symbol" w:cs="Symbol"/>
      <w:i/>
      <w:iCs/>
    </w:rPr>
  </w:style>
  <w:style w:type="character" w:customStyle="1" w:styleId="9">
    <w:name w:val="WW8Num1z1"/>
    <w:qFormat/>
    <w:uiPriority w:val="0"/>
    <w:rPr>
      <w:rFonts w:ascii="Courier New" w:hAnsi="Courier New" w:cs="Courier New"/>
    </w:rPr>
  </w:style>
  <w:style w:type="character" w:customStyle="1" w:styleId="10">
    <w:name w:val="WW8Num1z2"/>
    <w:qFormat/>
    <w:uiPriority w:val="0"/>
    <w:rPr>
      <w:rFonts w:ascii="Wingdings" w:hAnsi="Wingdings" w:cs="Wingdings"/>
    </w:rPr>
  </w:style>
  <w:style w:type="character" w:customStyle="1" w:styleId="11">
    <w:name w:val="WW8Num1z3"/>
    <w:qFormat/>
    <w:uiPriority w:val="0"/>
  </w:style>
  <w:style w:type="character" w:customStyle="1" w:styleId="12">
    <w:name w:val="WW8Num1z4"/>
    <w:qFormat/>
    <w:uiPriority w:val="0"/>
  </w:style>
  <w:style w:type="character" w:customStyle="1" w:styleId="13">
    <w:name w:val="WW8Num1z5"/>
    <w:qFormat/>
    <w:uiPriority w:val="0"/>
  </w:style>
  <w:style w:type="character" w:customStyle="1" w:styleId="14">
    <w:name w:val="WW8Num1z6"/>
    <w:qFormat/>
    <w:uiPriority w:val="0"/>
  </w:style>
  <w:style w:type="character" w:customStyle="1" w:styleId="15">
    <w:name w:val="WW8Num1z7"/>
    <w:qFormat/>
    <w:uiPriority w:val="0"/>
  </w:style>
  <w:style w:type="character" w:customStyle="1" w:styleId="16">
    <w:name w:val="WW8Num1z8"/>
    <w:qFormat/>
    <w:uiPriority w:val="0"/>
  </w:style>
  <w:style w:type="character" w:customStyle="1" w:styleId="17">
    <w:name w:val="WW8Num2z0"/>
    <w:qFormat/>
    <w:uiPriority w:val="0"/>
  </w:style>
  <w:style w:type="character" w:customStyle="1" w:styleId="18">
    <w:name w:val="WW8Num3z0"/>
    <w:qFormat/>
    <w:uiPriority w:val="0"/>
  </w:style>
  <w:style w:type="character" w:customStyle="1" w:styleId="19">
    <w:name w:val="WW8Num3z1"/>
    <w:qFormat/>
    <w:uiPriority w:val="0"/>
    <w:rPr>
      <w:rFonts w:ascii="Symbol" w:hAnsi="Symbol" w:cs="Symbol"/>
    </w:rPr>
  </w:style>
  <w:style w:type="character" w:customStyle="1" w:styleId="20">
    <w:name w:val="WW8Num3z2"/>
    <w:qFormat/>
    <w:uiPriority w:val="0"/>
  </w:style>
  <w:style w:type="character" w:customStyle="1" w:styleId="21">
    <w:name w:val="WW8Num3z3"/>
    <w:qFormat/>
    <w:uiPriority w:val="0"/>
  </w:style>
  <w:style w:type="character" w:customStyle="1" w:styleId="22">
    <w:name w:val="WW8Num3z4"/>
    <w:qFormat/>
    <w:uiPriority w:val="0"/>
  </w:style>
  <w:style w:type="character" w:customStyle="1" w:styleId="23">
    <w:name w:val="WW8Num3z5"/>
    <w:qFormat/>
    <w:uiPriority w:val="0"/>
  </w:style>
  <w:style w:type="character" w:customStyle="1" w:styleId="24">
    <w:name w:val="WW8Num3z6"/>
    <w:qFormat/>
    <w:uiPriority w:val="0"/>
  </w:style>
  <w:style w:type="character" w:customStyle="1" w:styleId="25">
    <w:name w:val="WW8Num3z7"/>
    <w:qFormat/>
    <w:uiPriority w:val="0"/>
  </w:style>
  <w:style w:type="character" w:customStyle="1" w:styleId="26">
    <w:name w:val="WW8Num3z8"/>
    <w:qFormat/>
    <w:uiPriority w:val="0"/>
  </w:style>
  <w:style w:type="character" w:customStyle="1" w:styleId="27">
    <w:name w:val="WW8Num2z1"/>
    <w:qFormat/>
    <w:uiPriority w:val="0"/>
  </w:style>
  <w:style w:type="character" w:customStyle="1" w:styleId="28">
    <w:name w:val="WW8Num2z2"/>
    <w:qFormat/>
    <w:uiPriority w:val="0"/>
  </w:style>
  <w:style w:type="character" w:customStyle="1" w:styleId="29">
    <w:name w:val="WW8Num2z3"/>
    <w:qFormat/>
    <w:uiPriority w:val="0"/>
  </w:style>
  <w:style w:type="character" w:customStyle="1" w:styleId="30">
    <w:name w:val="WW8Num2z4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WW8Num2z6"/>
    <w:qFormat/>
    <w:uiPriority w:val="0"/>
  </w:style>
  <w:style w:type="character" w:customStyle="1" w:styleId="33">
    <w:name w:val="WW8Num2z7"/>
    <w:qFormat/>
    <w:uiPriority w:val="0"/>
  </w:style>
  <w:style w:type="character" w:customStyle="1" w:styleId="34">
    <w:name w:val="WW8Num2z8"/>
    <w:qFormat/>
    <w:uiPriority w:val="0"/>
  </w:style>
  <w:style w:type="character" w:customStyle="1" w:styleId="35">
    <w:name w:val="WW8Num4z0"/>
    <w:qFormat/>
    <w:uiPriority w:val="0"/>
    <w:rPr>
      <w:rFonts w:ascii="Symbol" w:hAnsi="Symbol" w:cs="Symbol"/>
    </w:rPr>
  </w:style>
  <w:style w:type="character" w:customStyle="1" w:styleId="36">
    <w:name w:val="WW8Num4z1"/>
    <w:qFormat/>
    <w:uiPriority w:val="0"/>
    <w:rPr>
      <w:rFonts w:ascii="Courier New" w:hAnsi="Courier New" w:cs="Courier New"/>
    </w:rPr>
  </w:style>
  <w:style w:type="character" w:customStyle="1" w:styleId="37">
    <w:name w:val="WW8Num4z2"/>
    <w:qFormat/>
    <w:uiPriority w:val="0"/>
    <w:rPr>
      <w:rFonts w:ascii="Wingdings" w:hAnsi="Wingdings" w:cs="Wingdings"/>
    </w:rPr>
  </w:style>
  <w:style w:type="character" w:customStyle="1" w:styleId="38">
    <w:name w:val="WW8Num5z0"/>
    <w:qFormat/>
    <w:uiPriority w:val="0"/>
  </w:style>
  <w:style w:type="character" w:customStyle="1" w:styleId="39">
    <w:name w:val="WW8Num5z1"/>
    <w:qFormat/>
    <w:uiPriority w:val="0"/>
  </w:style>
  <w:style w:type="character" w:customStyle="1" w:styleId="40">
    <w:name w:val="WW8Num5z2"/>
    <w:qFormat/>
    <w:uiPriority w:val="0"/>
  </w:style>
  <w:style w:type="character" w:customStyle="1" w:styleId="41">
    <w:name w:val="WW8Num5z3"/>
    <w:qFormat/>
    <w:uiPriority w:val="0"/>
  </w:style>
  <w:style w:type="character" w:customStyle="1" w:styleId="42">
    <w:name w:val="WW8Num5z4"/>
    <w:qFormat/>
    <w:uiPriority w:val="0"/>
  </w:style>
  <w:style w:type="character" w:customStyle="1" w:styleId="43">
    <w:name w:val="WW8Num5z5"/>
    <w:qFormat/>
    <w:uiPriority w:val="0"/>
  </w:style>
  <w:style w:type="character" w:customStyle="1" w:styleId="44">
    <w:name w:val="WW8Num5z6"/>
    <w:qFormat/>
    <w:uiPriority w:val="0"/>
  </w:style>
  <w:style w:type="character" w:customStyle="1" w:styleId="45">
    <w:name w:val="WW8Num5z7"/>
    <w:qFormat/>
    <w:uiPriority w:val="0"/>
  </w:style>
  <w:style w:type="character" w:customStyle="1" w:styleId="46">
    <w:name w:val="WW8Num5z8"/>
    <w:qFormat/>
    <w:uiPriority w:val="0"/>
  </w:style>
  <w:style w:type="character" w:customStyle="1" w:styleId="47">
    <w:name w:val="WW8Num6z0"/>
    <w:qFormat/>
    <w:uiPriority w:val="0"/>
    <w:rPr>
      <w:rFonts w:ascii="Symbol" w:hAnsi="Symbol" w:cs="Symbol"/>
    </w:rPr>
  </w:style>
  <w:style w:type="character" w:customStyle="1" w:styleId="48">
    <w:name w:val="WW8Num6z1"/>
    <w:qFormat/>
    <w:uiPriority w:val="0"/>
    <w:rPr>
      <w:rFonts w:ascii="Courier New" w:hAnsi="Courier New" w:cs="Courier New"/>
    </w:rPr>
  </w:style>
  <w:style w:type="character" w:customStyle="1" w:styleId="49">
    <w:name w:val="WW8Num6z2"/>
    <w:qFormat/>
    <w:uiPriority w:val="0"/>
    <w:rPr>
      <w:rFonts w:ascii="Wingdings" w:hAnsi="Wingdings" w:cs="Wingdings"/>
    </w:rPr>
  </w:style>
  <w:style w:type="character" w:customStyle="1" w:styleId="50">
    <w:name w:val="WW8Num7z0"/>
    <w:qFormat/>
    <w:uiPriority w:val="0"/>
    <w:rPr>
      <w:rFonts w:ascii="Symbol" w:hAnsi="Symbol" w:cs="Symbol"/>
    </w:rPr>
  </w:style>
  <w:style w:type="character" w:customStyle="1" w:styleId="51">
    <w:name w:val="WW8Num7z1"/>
    <w:qFormat/>
    <w:uiPriority w:val="0"/>
  </w:style>
  <w:style w:type="character" w:customStyle="1" w:styleId="52">
    <w:name w:val="WW8Num7z2"/>
    <w:qFormat/>
    <w:uiPriority w:val="0"/>
    <w:rPr>
      <w:rFonts w:ascii="Wingdings" w:hAnsi="Wingdings" w:cs="Wingdings"/>
    </w:rPr>
  </w:style>
  <w:style w:type="character" w:customStyle="1" w:styleId="53">
    <w:name w:val="WW8Num7z4"/>
    <w:qFormat/>
    <w:uiPriority w:val="0"/>
    <w:rPr>
      <w:rFonts w:ascii="Courier New" w:hAnsi="Courier New" w:cs="Courier New"/>
    </w:rPr>
  </w:style>
  <w:style w:type="character" w:customStyle="1" w:styleId="54">
    <w:name w:val="Интернет-ссылка"/>
    <w:uiPriority w:val="0"/>
    <w:rPr>
      <w:color w:val="000080"/>
      <w:u w:val="single"/>
    </w:rPr>
  </w:style>
  <w:style w:type="paragraph" w:customStyle="1" w:styleId="55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56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5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58">
    <w:name w:val="Footer"/>
    <w:basedOn w:val="1"/>
    <w:uiPriority w:val="0"/>
    <w:pPr>
      <w:tabs>
        <w:tab w:val="center" w:pos="4677"/>
        <w:tab w:val="right" w:pos="9355"/>
      </w:tabs>
    </w:pPr>
  </w:style>
  <w:style w:type="character" w:customStyle="1" w:styleId="59">
    <w:name w:val="Текст выноски Знак"/>
    <w:basedOn w:val="2"/>
    <w:link w:val="4"/>
    <w:semiHidden/>
    <w:uiPriority w:val="99"/>
    <w:rPr>
      <w:rFonts w:ascii="Tahoma" w:hAnsi="Tahoma" w:eastAsia="SimSun;宋体" w:cs="Tahoma"/>
      <w:sz w:val="16"/>
      <w:szCs w:val="1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2600</Characters>
  <Lines>21</Lines>
  <Paragraphs>6</Paragraphs>
  <TotalTime>0</TotalTime>
  <ScaleCrop>false</ScaleCrop>
  <LinksUpToDate>false</LinksUpToDate>
  <CharactersWithSpaces>3049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2020-09-01T09:47:00Z</dcterms:created>
  <dc:creator>*</dc:creator>
  <cp:lastModifiedBy>akotov</cp:lastModifiedBy>
  <cp:lastPrinted>2010-05-26T17:30:00Z</cp:lastPrinted>
  <dcterms:modified xsi:type="dcterms:W3CDTF">2023-09-22T07:49:48Z</dcterms:modified>
  <dc:title>Информированное добровольное согласие на проведение медицинского вмешательства детям в возрасте до 15 лет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5F402C871D444DF18367AC4840194B13_12</vt:lpwstr>
  </property>
</Properties>
</file>